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4FEB" w14:textId="77777777" w:rsidR="00A97B9F" w:rsidRDefault="00104802"/>
    <w:p w14:paraId="78D8AAE0" w14:textId="77777777" w:rsidR="00C64CFC" w:rsidRDefault="00C64CFC"/>
    <w:p w14:paraId="76D32AFA" w14:textId="77777777" w:rsidR="00C64CFC" w:rsidRDefault="00C64CFC" w:rsidP="00C64CFC">
      <w:pPr>
        <w:jc w:val="center"/>
        <w:outlineLvl w:val="0"/>
        <w:rPr>
          <w:rFonts w:ascii="Arial" w:hAnsi="Arial"/>
          <w:b/>
          <w:color w:val="E31A40"/>
          <w:sz w:val="36"/>
          <w:szCs w:val="36"/>
        </w:rPr>
      </w:pPr>
    </w:p>
    <w:p w14:paraId="32560077" w14:textId="5FEE3A48" w:rsidR="00DE7E09" w:rsidRDefault="00DE7E09" w:rsidP="00DE7E09">
      <w:pPr>
        <w:jc w:val="center"/>
        <w:rPr>
          <w:rFonts w:ascii="Arial" w:hAnsi="Arial"/>
          <w:b/>
          <w:color w:val="3B3838" w:themeColor="background2" w:themeShade="40"/>
          <w:sz w:val="36"/>
          <w:szCs w:val="36"/>
        </w:rPr>
      </w:pPr>
      <w:r>
        <w:rPr>
          <w:rFonts w:ascii="Arial" w:hAnsi="Arial"/>
          <w:b/>
          <w:color w:val="3B3838" w:themeColor="background2" w:themeShade="40"/>
          <w:sz w:val="36"/>
          <w:szCs w:val="36"/>
        </w:rPr>
        <w:t>Registro Emilia-</w:t>
      </w:r>
      <w:r w:rsidRPr="00F96E79">
        <w:rPr>
          <w:rFonts w:ascii="Arial" w:hAnsi="Arial"/>
          <w:b/>
          <w:color w:val="3B3838" w:themeColor="background2" w:themeShade="40"/>
          <w:sz w:val="36"/>
          <w:szCs w:val="36"/>
        </w:rPr>
        <w:t xml:space="preserve">Romagna </w:t>
      </w:r>
      <w:r w:rsidR="00B52542">
        <w:rPr>
          <w:rFonts w:ascii="Arial" w:hAnsi="Arial"/>
          <w:b/>
          <w:color w:val="3B3838" w:themeColor="background2" w:themeShade="40"/>
          <w:sz w:val="36"/>
          <w:szCs w:val="36"/>
        </w:rPr>
        <w:t xml:space="preserve">dei </w:t>
      </w:r>
      <w:r w:rsidR="00F96E79" w:rsidRPr="00F96E79">
        <w:rPr>
          <w:rFonts w:ascii="Arial" w:hAnsi="Arial"/>
          <w:b/>
          <w:color w:val="3B3838" w:themeColor="background2" w:themeShade="40"/>
          <w:sz w:val="36"/>
          <w:szCs w:val="36"/>
        </w:rPr>
        <w:t xml:space="preserve">pazienti </w:t>
      </w:r>
    </w:p>
    <w:p w14:paraId="47944497" w14:textId="2F2C520A" w:rsidR="00F96E79" w:rsidRPr="00F96E79" w:rsidRDefault="00F96E79" w:rsidP="00DE7E09">
      <w:pPr>
        <w:jc w:val="center"/>
        <w:rPr>
          <w:rFonts w:ascii="Arial" w:hAnsi="Arial"/>
          <w:b/>
          <w:color w:val="3B3838" w:themeColor="background2" w:themeShade="40"/>
          <w:sz w:val="36"/>
          <w:szCs w:val="36"/>
        </w:rPr>
      </w:pPr>
      <w:r w:rsidRPr="00F96E79">
        <w:rPr>
          <w:rFonts w:ascii="Arial" w:hAnsi="Arial"/>
          <w:b/>
          <w:color w:val="3B3838" w:themeColor="background2" w:themeShade="40"/>
          <w:sz w:val="36"/>
          <w:szCs w:val="36"/>
        </w:rPr>
        <w:t xml:space="preserve">con </w:t>
      </w:r>
      <w:r w:rsidR="00043004">
        <w:rPr>
          <w:rFonts w:ascii="Arial" w:hAnsi="Arial"/>
          <w:b/>
          <w:color w:val="3B3838" w:themeColor="background2" w:themeShade="40"/>
          <w:sz w:val="36"/>
          <w:szCs w:val="36"/>
        </w:rPr>
        <w:t xml:space="preserve">patologie reumatiche </w:t>
      </w:r>
      <w:r w:rsidRPr="00F96E79">
        <w:rPr>
          <w:rFonts w:ascii="Arial" w:hAnsi="Arial"/>
          <w:b/>
          <w:color w:val="3B3838" w:themeColor="background2" w:themeShade="40"/>
          <w:sz w:val="36"/>
          <w:szCs w:val="36"/>
        </w:rPr>
        <w:t>in trattamento</w:t>
      </w:r>
    </w:p>
    <w:p w14:paraId="6132032A" w14:textId="77777777" w:rsidR="00C64CFC" w:rsidRPr="002B5DE1" w:rsidRDefault="00C64CFC" w:rsidP="00C64CFC">
      <w:pPr>
        <w:jc w:val="center"/>
        <w:rPr>
          <w:rFonts w:ascii="Arial" w:hAnsi="Arial"/>
          <w:b/>
          <w:i/>
          <w:sz w:val="22"/>
          <w:szCs w:val="36"/>
        </w:rPr>
      </w:pPr>
    </w:p>
    <w:p w14:paraId="56B039FF" w14:textId="77777777" w:rsidR="00C64CFC" w:rsidRPr="00317509" w:rsidRDefault="00C64CFC" w:rsidP="00C64CFC">
      <w:pPr>
        <w:jc w:val="center"/>
        <w:rPr>
          <w:rFonts w:ascii="Arial" w:hAnsi="Arial"/>
          <w:b/>
          <w:i/>
          <w:sz w:val="12"/>
          <w:szCs w:val="12"/>
        </w:rPr>
      </w:pPr>
    </w:p>
    <w:p w14:paraId="1A89F871" w14:textId="4437AE04" w:rsidR="00F96E79" w:rsidRPr="00F96E79" w:rsidRDefault="00F96E79" w:rsidP="00F96E79">
      <w:pPr>
        <w:jc w:val="both"/>
        <w:rPr>
          <w:rFonts w:ascii="Arial" w:hAnsi="Arial"/>
          <w:sz w:val="22"/>
          <w:szCs w:val="22"/>
        </w:rPr>
      </w:pPr>
      <w:r w:rsidRPr="00F96E79">
        <w:rPr>
          <w:rFonts w:ascii="Arial" w:hAnsi="Arial"/>
          <w:sz w:val="22"/>
          <w:szCs w:val="22"/>
        </w:rPr>
        <w:t>I Registri sono studi osservazionali di popolazione. Possono essere nazionali o regionali, come nel caso</w:t>
      </w:r>
      <w:r w:rsidR="005C0E71">
        <w:rPr>
          <w:rFonts w:ascii="Arial" w:hAnsi="Arial"/>
          <w:sz w:val="22"/>
          <w:szCs w:val="22"/>
        </w:rPr>
        <w:t xml:space="preserve"> del primo Registro dell’Emilia-</w:t>
      </w:r>
      <w:r w:rsidRPr="00F96E79">
        <w:rPr>
          <w:rFonts w:ascii="Arial" w:hAnsi="Arial"/>
          <w:sz w:val="22"/>
          <w:szCs w:val="22"/>
        </w:rPr>
        <w:t xml:space="preserve">Romagna </w:t>
      </w:r>
      <w:r w:rsidR="007378AB">
        <w:rPr>
          <w:rFonts w:ascii="Arial" w:hAnsi="Arial"/>
          <w:sz w:val="22"/>
          <w:szCs w:val="22"/>
        </w:rPr>
        <w:t>de</w:t>
      </w:r>
      <w:r w:rsidRPr="00F96E79">
        <w:rPr>
          <w:rFonts w:ascii="Arial" w:hAnsi="Arial"/>
          <w:sz w:val="22"/>
          <w:szCs w:val="22"/>
        </w:rPr>
        <w:t xml:space="preserve">i pazienti con </w:t>
      </w:r>
      <w:r w:rsidR="00B52542">
        <w:rPr>
          <w:rFonts w:ascii="Arial" w:hAnsi="Arial"/>
          <w:sz w:val="22"/>
          <w:szCs w:val="22"/>
        </w:rPr>
        <w:t>artrite reumatoide (</w:t>
      </w:r>
      <w:r w:rsidRPr="00F96E79">
        <w:rPr>
          <w:rFonts w:ascii="Arial" w:hAnsi="Arial"/>
          <w:sz w:val="22"/>
          <w:szCs w:val="22"/>
        </w:rPr>
        <w:t>AR</w:t>
      </w:r>
      <w:r w:rsidR="00B52542">
        <w:rPr>
          <w:rFonts w:ascii="Arial" w:hAnsi="Arial"/>
          <w:sz w:val="22"/>
          <w:szCs w:val="22"/>
        </w:rPr>
        <w:t>)</w:t>
      </w:r>
      <w:r w:rsidRPr="00F96E79">
        <w:rPr>
          <w:rFonts w:ascii="Arial" w:hAnsi="Arial"/>
          <w:sz w:val="22"/>
          <w:szCs w:val="22"/>
        </w:rPr>
        <w:t xml:space="preserve"> in trattamento. I Registri permettono il monitoraggio di dati clinici, laboratoristici e terapeutici secondo criteri rigorosi e imparziali.</w:t>
      </w:r>
    </w:p>
    <w:p w14:paraId="173F88FE" w14:textId="30D7F082" w:rsidR="00F96E79" w:rsidRPr="00F96E79" w:rsidRDefault="00F96E79" w:rsidP="00F96E79">
      <w:pPr>
        <w:jc w:val="both"/>
        <w:rPr>
          <w:rFonts w:ascii="Arial" w:hAnsi="Arial"/>
          <w:sz w:val="22"/>
          <w:szCs w:val="22"/>
        </w:rPr>
      </w:pPr>
      <w:r w:rsidRPr="00F96E79">
        <w:rPr>
          <w:rFonts w:ascii="Arial" w:hAnsi="Arial"/>
          <w:sz w:val="22"/>
          <w:szCs w:val="22"/>
        </w:rPr>
        <w:t>Il Reg</w:t>
      </w:r>
      <w:r w:rsidR="00F877E4">
        <w:rPr>
          <w:rFonts w:ascii="Arial" w:hAnsi="Arial"/>
          <w:sz w:val="22"/>
          <w:szCs w:val="22"/>
        </w:rPr>
        <w:t>istro Reumatologico dell’Emilia-</w:t>
      </w:r>
      <w:r w:rsidRPr="00F96E79">
        <w:rPr>
          <w:rFonts w:ascii="Arial" w:hAnsi="Arial"/>
          <w:sz w:val="22"/>
          <w:szCs w:val="22"/>
        </w:rPr>
        <w:t>Romagna è uno studio prospettico di popolazione nel quale sono incluse:</w:t>
      </w:r>
    </w:p>
    <w:p w14:paraId="7B77297F" w14:textId="2B4F63CC" w:rsidR="00F96E79" w:rsidRPr="00F877E4" w:rsidRDefault="008F0DB8" w:rsidP="00F877E4">
      <w:pPr>
        <w:pStyle w:val="Paragrafoelenco"/>
        <w:numPr>
          <w:ilvl w:val="0"/>
          <w:numId w:val="1"/>
        </w:numPr>
        <w:ind w:left="284" w:hanging="284"/>
        <w:jc w:val="both"/>
        <w:rPr>
          <w:rFonts w:ascii="Arial" w:hAnsi="Arial"/>
          <w:sz w:val="22"/>
          <w:szCs w:val="22"/>
        </w:rPr>
      </w:pPr>
      <w:r>
        <w:rPr>
          <w:rFonts w:ascii="Arial" w:hAnsi="Arial"/>
          <w:sz w:val="22"/>
          <w:szCs w:val="22"/>
        </w:rPr>
        <w:t>t</w:t>
      </w:r>
      <w:r w:rsidR="00F96E79" w:rsidRPr="00F877E4">
        <w:rPr>
          <w:rFonts w:ascii="Arial" w:hAnsi="Arial"/>
          <w:sz w:val="22"/>
          <w:szCs w:val="22"/>
        </w:rPr>
        <w:t>utte le nuove diagnosi di AR</w:t>
      </w:r>
      <w:r>
        <w:rPr>
          <w:rFonts w:ascii="Arial" w:hAnsi="Arial"/>
          <w:sz w:val="22"/>
          <w:szCs w:val="22"/>
        </w:rPr>
        <w:t>;</w:t>
      </w:r>
    </w:p>
    <w:p w14:paraId="257FFA4E" w14:textId="4AD502F5" w:rsidR="00F96E79" w:rsidRPr="00F877E4" w:rsidRDefault="008F0DB8" w:rsidP="00F877E4">
      <w:pPr>
        <w:pStyle w:val="Paragrafoelenco"/>
        <w:numPr>
          <w:ilvl w:val="0"/>
          <w:numId w:val="1"/>
        </w:numPr>
        <w:ind w:left="284" w:hanging="284"/>
        <w:jc w:val="both"/>
        <w:rPr>
          <w:rFonts w:ascii="Arial" w:hAnsi="Arial"/>
          <w:sz w:val="22"/>
          <w:szCs w:val="22"/>
        </w:rPr>
      </w:pPr>
      <w:r>
        <w:rPr>
          <w:rFonts w:ascii="Arial" w:hAnsi="Arial"/>
          <w:sz w:val="22"/>
          <w:szCs w:val="22"/>
        </w:rPr>
        <w:t>t</w:t>
      </w:r>
      <w:r w:rsidR="00F96E79" w:rsidRPr="00F877E4">
        <w:rPr>
          <w:rFonts w:ascii="Arial" w:hAnsi="Arial"/>
          <w:sz w:val="22"/>
          <w:szCs w:val="22"/>
        </w:rPr>
        <w:t>utti i pazienti con AR che iniziano o cambiano un farmaco biotecnologico (</w:t>
      </w:r>
      <w:proofErr w:type="spellStart"/>
      <w:r w:rsidR="00F96E79" w:rsidRPr="00F877E4">
        <w:rPr>
          <w:rFonts w:ascii="Arial" w:hAnsi="Arial"/>
          <w:sz w:val="22"/>
          <w:szCs w:val="22"/>
        </w:rPr>
        <w:t>bDMARDs</w:t>
      </w:r>
      <w:proofErr w:type="spellEnd"/>
      <w:r w:rsidR="00F96E79" w:rsidRPr="00F877E4">
        <w:rPr>
          <w:rFonts w:ascii="Arial" w:hAnsi="Arial"/>
          <w:sz w:val="22"/>
          <w:szCs w:val="22"/>
        </w:rPr>
        <w:t>)</w:t>
      </w:r>
      <w:r>
        <w:rPr>
          <w:rFonts w:ascii="Arial" w:hAnsi="Arial"/>
          <w:sz w:val="22"/>
          <w:szCs w:val="22"/>
        </w:rPr>
        <w:t>;</w:t>
      </w:r>
    </w:p>
    <w:p w14:paraId="39B23DE8" w14:textId="00AB12EA" w:rsidR="00F96E79" w:rsidRPr="00F877E4" w:rsidRDefault="008F0DB8" w:rsidP="00F877E4">
      <w:pPr>
        <w:pStyle w:val="Paragrafoelenco"/>
        <w:numPr>
          <w:ilvl w:val="0"/>
          <w:numId w:val="1"/>
        </w:numPr>
        <w:ind w:left="284" w:hanging="284"/>
        <w:jc w:val="both"/>
        <w:rPr>
          <w:rFonts w:ascii="Arial" w:hAnsi="Arial"/>
          <w:sz w:val="22"/>
          <w:szCs w:val="22"/>
        </w:rPr>
      </w:pPr>
      <w:r>
        <w:rPr>
          <w:rFonts w:ascii="Arial" w:hAnsi="Arial"/>
          <w:sz w:val="22"/>
          <w:szCs w:val="22"/>
        </w:rPr>
        <w:t>t</w:t>
      </w:r>
      <w:r w:rsidR="00F96E79" w:rsidRPr="00F877E4">
        <w:rPr>
          <w:rFonts w:ascii="Arial" w:hAnsi="Arial"/>
          <w:sz w:val="22"/>
          <w:szCs w:val="22"/>
        </w:rPr>
        <w:t>utti i pazienti con diagnosi di AR anche pregressa ma con attività elevata di malattia che continuano la terapia con farmaci immunosoppressori tradizionali (</w:t>
      </w:r>
      <w:proofErr w:type="spellStart"/>
      <w:r w:rsidR="00F96E79" w:rsidRPr="00F877E4">
        <w:rPr>
          <w:rFonts w:ascii="Arial" w:hAnsi="Arial"/>
          <w:sz w:val="22"/>
          <w:szCs w:val="22"/>
        </w:rPr>
        <w:t>cDMARDs</w:t>
      </w:r>
      <w:proofErr w:type="spellEnd"/>
      <w:r w:rsidR="00F96E79" w:rsidRPr="00F877E4">
        <w:rPr>
          <w:rFonts w:ascii="Arial" w:hAnsi="Arial"/>
          <w:sz w:val="22"/>
          <w:szCs w:val="22"/>
        </w:rPr>
        <w:t>)</w:t>
      </w:r>
      <w:r>
        <w:rPr>
          <w:rFonts w:ascii="Arial" w:hAnsi="Arial"/>
          <w:sz w:val="22"/>
          <w:szCs w:val="22"/>
        </w:rPr>
        <w:t>.</w:t>
      </w:r>
    </w:p>
    <w:p w14:paraId="05FDB045" w14:textId="77777777" w:rsidR="00F96E79" w:rsidRPr="00F96E79" w:rsidRDefault="00F96E79" w:rsidP="00F96E79">
      <w:pPr>
        <w:jc w:val="both"/>
        <w:rPr>
          <w:rFonts w:ascii="Arial" w:hAnsi="Arial"/>
          <w:sz w:val="22"/>
          <w:szCs w:val="22"/>
        </w:rPr>
      </w:pPr>
      <w:r w:rsidRPr="00F96E79">
        <w:rPr>
          <w:rFonts w:ascii="Arial" w:hAnsi="Arial"/>
          <w:sz w:val="22"/>
          <w:szCs w:val="22"/>
        </w:rPr>
        <w:t xml:space="preserve">Per i pazienti inseriti nel Registro si prevede la raccolta dati di </w:t>
      </w:r>
      <w:proofErr w:type="spellStart"/>
      <w:r w:rsidRPr="00F96E79">
        <w:rPr>
          <w:rFonts w:ascii="Arial" w:hAnsi="Arial"/>
          <w:sz w:val="22"/>
          <w:szCs w:val="22"/>
        </w:rPr>
        <w:t>follow</w:t>
      </w:r>
      <w:proofErr w:type="spellEnd"/>
      <w:r w:rsidRPr="00F96E79">
        <w:rPr>
          <w:rFonts w:ascii="Arial" w:hAnsi="Arial"/>
          <w:sz w:val="22"/>
          <w:szCs w:val="22"/>
        </w:rPr>
        <w:t xml:space="preserve"> up dopo 3, 6 e 12 mesi dall’inserimento, e quindi ogni 12 mesi.</w:t>
      </w:r>
    </w:p>
    <w:p w14:paraId="2F549E90" w14:textId="6C57071D" w:rsidR="00F96E79" w:rsidRPr="00F96E79" w:rsidRDefault="00F96E79" w:rsidP="00F96E79">
      <w:pPr>
        <w:jc w:val="both"/>
        <w:rPr>
          <w:rFonts w:ascii="Arial" w:hAnsi="Arial"/>
          <w:sz w:val="22"/>
          <w:szCs w:val="22"/>
        </w:rPr>
      </w:pPr>
      <w:r w:rsidRPr="00F96E79">
        <w:rPr>
          <w:rFonts w:ascii="Arial" w:hAnsi="Arial"/>
          <w:sz w:val="22"/>
          <w:szCs w:val="22"/>
        </w:rPr>
        <w:t>Obiettivo pr</w:t>
      </w:r>
      <w:r w:rsidR="002E570D">
        <w:rPr>
          <w:rFonts w:ascii="Arial" w:hAnsi="Arial"/>
          <w:sz w:val="22"/>
          <w:szCs w:val="22"/>
        </w:rPr>
        <w:t>imario del Registro dell’Emilia-</w:t>
      </w:r>
      <w:r w:rsidRPr="00F96E79">
        <w:rPr>
          <w:rFonts w:ascii="Arial" w:hAnsi="Arial"/>
          <w:sz w:val="22"/>
          <w:szCs w:val="22"/>
        </w:rPr>
        <w:t xml:space="preserve">Romagna </w:t>
      </w:r>
      <w:r w:rsidR="007378AB">
        <w:rPr>
          <w:rFonts w:ascii="Arial" w:hAnsi="Arial"/>
          <w:sz w:val="22"/>
          <w:szCs w:val="22"/>
        </w:rPr>
        <w:t>de</w:t>
      </w:r>
      <w:r w:rsidRPr="00F96E79">
        <w:rPr>
          <w:rFonts w:ascii="Arial" w:hAnsi="Arial"/>
          <w:sz w:val="22"/>
          <w:szCs w:val="22"/>
        </w:rPr>
        <w:t>i pazienti con AR in trattamento è sviluppare uno studio epidemiologico osservazionale per i pazienti con artrite reumatoide, studiarne la prevalenza e l’incidenza, oltre a monitorare l’efficacia clinica, la prevenzione del danno articolare e la sicurezza dei farmaci biotecnologici, nonché monitorare il rispetto delle linee guida/raccomand</w:t>
      </w:r>
      <w:r w:rsidR="00B52542">
        <w:rPr>
          <w:rFonts w:ascii="Arial" w:hAnsi="Arial"/>
          <w:sz w:val="22"/>
          <w:szCs w:val="22"/>
        </w:rPr>
        <w:t>azioni per il trattamento dell’</w:t>
      </w:r>
      <w:r w:rsidRPr="00F96E79">
        <w:rPr>
          <w:rFonts w:ascii="Arial" w:hAnsi="Arial"/>
          <w:sz w:val="22"/>
          <w:szCs w:val="22"/>
        </w:rPr>
        <w:t>AR propos</w:t>
      </w:r>
      <w:r w:rsidR="00A9495D">
        <w:rPr>
          <w:rFonts w:ascii="Arial" w:hAnsi="Arial"/>
          <w:sz w:val="22"/>
          <w:szCs w:val="22"/>
        </w:rPr>
        <w:t>te dalla Regione Emilia-</w:t>
      </w:r>
      <w:r w:rsidRPr="00F96E79">
        <w:rPr>
          <w:rFonts w:ascii="Arial" w:hAnsi="Arial"/>
          <w:sz w:val="22"/>
          <w:szCs w:val="22"/>
        </w:rPr>
        <w:t>Romagna e studiare la relazione tra fattori di rischio ambientali (es: tabagismo) e fattori genetici quali determinanti della gravità di malattia o risposta alla terapia.</w:t>
      </w:r>
    </w:p>
    <w:p w14:paraId="5C53C95C" w14:textId="6AC182AC" w:rsidR="00F96E79" w:rsidRDefault="00F96E79" w:rsidP="00F96E79">
      <w:pPr>
        <w:jc w:val="both"/>
        <w:rPr>
          <w:rFonts w:ascii="Arial" w:hAnsi="Arial"/>
          <w:sz w:val="22"/>
          <w:szCs w:val="22"/>
        </w:rPr>
      </w:pPr>
      <w:r w:rsidRPr="00F96E79">
        <w:rPr>
          <w:rFonts w:ascii="Arial" w:hAnsi="Arial"/>
          <w:sz w:val="22"/>
          <w:szCs w:val="22"/>
        </w:rPr>
        <w:t>Nel progetto, realizzato in partnership con AMRER, sono state coinvolte le Unità Operative Reumatologich</w:t>
      </w:r>
      <w:r w:rsidR="00BC79FD">
        <w:rPr>
          <w:rFonts w:ascii="Arial" w:hAnsi="Arial"/>
          <w:sz w:val="22"/>
          <w:szCs w:val="22"/>
        </w:rPr>
        <w:t>e presenti nella regione Emilia-</w:t>
      </w:r>
      <w:r w:rsidRPr="00F96E79">
        <w:rPr>
          <w:rFonts w:ascii="Arial" w:hAnsi="Arial"/>
          <w:sz w:val="22"/>
          <w:szCs w:val="22"/>
        </w:rPr>
        <w:t xml:space="preserve">Romagna: </w:t>
      </w:r>
      <w:r w:rsidR="00DD2A55" w:rsidRPr="00DD2A55">
        <w:rPr>
          <w:rFonts w:ascii="Arial" w:hAnsi="Arial"/>
          <w:sz w:val="22"/>
          <w:szCs w:val="22"/>
        </w:rPr>
        <w:t xml:space="preserve">Azienda Ospedaliera </w:t>
      </w:r>
      <w:r w:rsidR="00B52542">
        <w:rPr>
          <w:rFonts w:ascii="Arial" w:hAnsi="Arial"/>
          <w:sz w:val="22"/>
          <w:szCs w:val="22"/>
        </w:rPr>
        <w:t xml:space="preserve">di Reggio Emilia, </w:t>
      </w:r>
      <w:r w:rsidR="00DD2A55" w:rsidRPr="00DD2A55">
        <w:rPr>
          <w:rFonts w:ascii="Arial" w:hAnsi="Arial"/>
          <w:sz w:val="22"/>
          <w:szCs w:val="22"/>
        </w:rPr>
        <w:t>Azienda Ospedaliero Universitaria di Ferrara, Azienda USL di Piacenza, Azienda Ospedaliero Universitaria di Parma, Azienda Ospedaliero Universitaria di Modena, Azienda USL – Ospedale Maggiore, Istituto Ortopedico Rizzoli e Azienda Ospedaliero Universitaria di Bologna, Azienda USL della Romagna (sedi di Forlì, Cesena, Rimini e Ravenna), Agenzia Sanitaria e Sociale Regionale</w:t>
      </w:r>
      <w:r w:rsidRPr="00F96E79">
        <w:rPr>
          <w:rFonts w:ascii="Arial" w:hAnsi="Arial"/>
          <w:sz w:val="22"/>
          <w:szCs w:val="22"/>
        </w:rPr>
        <w:t>.</w:t>
      </w:r>
    </w:p>
    <w:p w14:paraId="525405A6" w14:textId="1B5F9B23" w:rsidR="00D23FFA" w:rsidRPr="00F96E79" w:rsidRDefault="00D23FFA" w:rsidP="00F96E79">
      <w:pPr>
        <w:jc w:val="both"/>
        <w:rPr>
          <w:rFonts w:ascii="Arial" w:hAnsi="Arial"/>
          <w:sz w:val="22"/>
          <w:szCs w:val="22"/>
        </w:rPr>
      </w:pPr>
      <w:r>
        <w:rPr>
          <w:rFonts w:ascii="Arial" w:hAnsi="Arial"/>
          <w:sz w:val="22"/>
          <w:szCs w:val="22"/>
        </w:rPr>
        <w:t xml:space="preserve">Il Registro è nato con il monitoraggio dei pazienti con AR, ma da gennaio 2017 </w:t>
      </w:r>
      <w:r w:rsidRPr="00D23FFA">
        <w:rPr>
          <w:rFonts w:ascii="Arial" w:hAnsi="Arial"/>
          <w:sz w:val="22"/>
          <w:szCs w:val="22"/>
        </w:rPr>
        <w:t>applic</w:t>
      </w:r>
      <w:r>
        <w:rPr>
          <w:rFonts w:ascii="Arial" w:hAnsi="Arial"/>
          <w:sz w:val="22"/>
          <w:szCs w:val="22"/>
        </w:rPr>
        <w:t xml:space="preserve">herà </w:t>
      </w:r>
      <w:r w:rsidRPr="00D23FFA">
        <w:rPr>
          <w:rFonts w:ascii="Arial" w:hAnsi="Arial"/>
          <w:sz w:val="22"/>
          <w:szCs w:val="22"/>
        </w:rPr>
        <w:t xml:space="preserve">parametri di valutazione omogenei </w:t>
      </w:r>
      <w:r>
        <w:rPr>
          <w:rFonts w:ascii="Arial" w:hAnsi="Arial"/>
          <w:sz w:val="22"/>
          <w:szCs w:val="22"/>
        </w:rPr>
        <w:t xml:space="preserve">anche </w:t>
      </w:r>
      <w:r w:rsidRPr="00D23FFA">
        <w:rPr>
          <w:rFonts w:ascii="Arial" w:hAnsi="Arial"/>
          <w:sz w:val="22"/>
          <w:szCs w:val="22"/>
        </w:rPr>
        <w:t>dei pazienti con spondilite anchilosante classica</w:t>
      </w:r>
      <w:r>
        <w:rPr>
          <w:rFonts w:ascii="Arial" w:hAnsi="Arial"/>
          <w:sz w:val="22"/>
          <w:szCs w:val="22"/>
        </w:rPr>
        <w:t xml:space="preserve"> e </w:t>
      </w:r>
      <w:r w:rsidRPr="00D23FFA">
        <w:rPr>
          <w:rFonts w:ascii="Arial" w:hAnsi="Arial"/>
          <w:sz w:val="22"/>
          <w:szCs w:val="22"/>
        </w:rPr>
        <w:t xml:space="preserve">spondiloartrite assiale e </w:t>
      </w:r>
      <w:r>
        <w:rPr>
          <w:rFonts w:ascii="Arial" w:hAnsi="Arial"/>
          <w:sz w:val="22"/>
          <w:szCs w:val="22"/>
        </w:rPr>
        <w:t xml:space="preserve">da metà 2017 </w:t>
      </w:r>
      <w:r w:rsidRPr="00D23FFA">
        <w:rPr>
          <w:rFonts w:ascii="Arial" w:hAnsi="Arial"/>
          <w:sz w:val="22"/>
          <w:szCs w:val="22"/>
        </w:rPr>
        <w:t xml:space="preserve">anche </w:t>
      </w:r>
      <w:r>
        <w:rPr>
          <w:rFonts w:ascii="Arial" w:hAnsi="Arial"/>
          <w:sz w:val="22"/>
          <w:szCs w:val="22"/>
        </w:rPr>
        <w:t xml:space="preserve">con </w:t>
      </w:r>
      <w:r w:rsidRPr="00D23FFA">
        <w:rPr>
          <w:rFonts w:ascii="Arial" w:hAnsi="Arial"/>
          <w:sz w:val="22"/>
          <w:szCs w:val="22"/>
        </w:rPr>
        <w:t>artrite psoriasica.</w:t>
      </w:r>
    </w:p>
    <w:p w14:paraId="1560C077" w14:textId="77777777" w:rsidR="00F96E79" w:rsidRPr="00F96E79" w:rsidRDefault="00F96E79" w:rsidP="00F96E79">
      <w:pPr>
        <w:jc w:val="both"/>
        <w:rPr>
          <w:rFonts w:ascii="Arial" w:hAnsi="Arial"/>
          <w:sz w:val="22"/>
          <w:szCs w:val="22"/>
        </w:rPr>
      </w:pPr>
    </w:p>
    <w:p w14:paraId="3BC45A3D" w14:textId="77777777" w:rsidR="00F96E79" w:rsidRPr="008F0DB8" w:rsidRDefault="00F96E79" w:rsidP="00F96E79">
      <w:pPr>
        <w:jc w:val="both"/>
        <w:rPr>
          <w:rFonts w:ascii="Arial" w:hAnsi="Arial"/>
          <w:b/>
        </w:rPr>
      </w:pPr>
      <w:r w:rsidRPr="008F0DB8">
        <w:rPr>
          <w:rFonts w:ascii="Arial" w:hAnsi="Arial"/>
          <w:b/>
        </w:rPr>
        <w:t>Inserimento dati</w:t>
      </w:r>
    </w:p>
    <w:p w14:paraId="76C6BB29" w14:textId="0A1A46D9" w:rsidR="00F96E79" w:rsidRPr="00F96E79" w:rsidRDefault="00F96E79" w:rsidP="00F96E79">
      <w:pPr>
        <w:jc w:val="both"/>
        <w:rPr>
          <w:rFonts w:ascii="Arial" w:hAnsi="Arial"/>
          <w:sz w:val="22"/>
          <w:szCs w:val="22"/>
        </w:rPr>
      </w:pPr>
      <w:r w:rsidRPr="00F96E79">
        <w:rPr>
          <w:rFonts w:ascii="Arial" w:hAnsi="Arial"/>
          <w:sz w:val="22"/>
          <w:szCs w:val="22"/>
        </w:rPr>
        <w:t>I dati raccolti, inseriti nel Registro rispettando l’anonimato</w:t>
      </w:r>
      <w:r w:rsidR="00866C35">
        <w:rPr>
          <w:rFonts w:ascii="Arial" w:hAnsi="Arial"/>
          <w:sz w:val="22"/>
          <w:szCs w:val="22"/>
        </w:rPr>
        <w:t>,</w:t>
      </w:r>
      <w:r w:rsidRPr="00F96E79">
        <w:rPr>
          <w:rFonts w:ascii="Arial" w:hAnsi="Arial"/>
          <w:sz w:val="22"/>
          <w:szCs w:val="22"/>
        </w:rPr>
        <w:t xml:space="preserve"> sono di diverso tipo: dati anagrafici, dati clinici, dati strumentali, </w:t>
      </w:r>
      <w:proofErr w:type="spellStart"/>
      <w:r w:rsidRPr="00F96E79">
        <w:rPr>
          <w:rFonts w:ascii="Arial" w:hAnsi="Arial"/>
          <w:sz w:val="22"/>
          <w:szCs w:val="22"/>
        </w:rPr>
        <w:t>comorbidità</w:t>
      </w:r>
      <w:proofErr w:type="spellEnd"/>
      <w:r w:rsidRPr="00F96E79">
        <w:rPr>
          <w:rFonts w:ascii="Arial" w:hAnsi="Arial"/>
          <w:sz w:val="22"/>
          <w:szCs w:val="22"/>
        </w:rPr>
        <w:t xml:space="preserve"> ed eventi avversi in corso di terapie.</w:t>
      </w:r>
    </w:p>
    <w:p w14:paraId="41070E67" w14:textId="52A5A2CC" w:rsidR="00F96E79" w:rsidRPr="00F96E79" w:rsidRDefault="00F96E79" w:rsidP="00F96E79">
      <w:pPr>
        <w:jc w:val="both"/>
        <w:rPr>
          <w:rFonts w:ascii="Arial" w:hAnsi="Arial"/>
          <w:sz w:val="22"/>
          <w:szCs w:val="22"/>
        </w:rPr>
      </w:pPr>
      <w:r w:rsidRPr="00F96E79">
        <w:rPr>
          <w:rFonts w:ascii="Arial" w:hAnsi="Arial"/>
          <w:sz w:val="22"/>
          <w:szCs w:val="22"/>
        </w:rPr>
        <w:t>L’arruolamento dei pazienti è iniziato il 1° aprile del 2012 e ha portato all’inserimento di 1.157 pazienti al 31 gennaio 2015: di questi, 433 (37,4%) erano nuove diagnosi di AR; 506 (43,7%) AR pregresse che iniziavano o cambiavano un farmaco biotecnologico; 218 (18,9%) AR pregresse con elevata attività di malattia che non facevano terapia con farmaci biotecnologici</w:t>
      </w:r>
      <w:r w:rsidR="008F0DB8">
        <w:rPr>
          <w:rFonts w:ascii="Arial" w:hAnsi="Arial"/>
          <w:sz w:val="22"/>
          <w:szCs w:val="22"/>
        </w:rPr>
        <w:t xml:space="preserve"> </w:t>
      </w:r>
      <w:r w:rsidRPr="00F96E79">
        <w:rPr>
          <w:rFonts w:ascii="Arial" w:hAnsi="Arial"/>
          <w:sz w:val="22"/>
          <w:szCs w:val="22"/>
        </w:rPr>
        <w:t xml:space="preserve">ma proseguivano con </w:t>
      </w:r>
      <w:proofErr w:type="spellStart"/>
      <w:r w:rsidRPr="00F96E79">
        <w:rPr>
          <w:rFonts w:ascii="Arial" w:hAnsi="Arial"/>
          <w:sz w:val="22"/>
          <w:szCs w:val="22"/>
        </w:rPr>
        <w:t>cDMARDs</w:t>
      </w:r>
      <w:proofErr w:type="spellEnd"/>
      <w:r w:rsidRPr="00F96E79">
        <w:rPr>
          <w:rFonts w:ascii="Arial" w:hAnsi="Arial"/>
          <w:sz w:val="22"/>
          <w:szCs w:val="22"/>
        </w:rPr>
        <w:t>.</w:t>
      </w:r>
    </w:p>
    <w:p w14:paraId="46C05EA8" w14:textId="77777777" w:rsidR="00F96E79" w:rsidRPr="00F96E79" w:rsidRDefault="00F96E79" w:rsidP="00F96E79">
      <w:pPr>
        <w:jc w:val="both"/>
        <w:rPr>
          <w:rFonts w:ascii="Arial" w:hAnsi="Arial"/>
          <w:sz w:val="22"/>
          <w:szCs w:val="22"/>
        </w:rPr>
      </w:pPr>
    </w:p>
    <w:p w14:paraId="533DC291" w14:textId="77777777" w:rsidR="00F96E79" w:rsidRPr="00F96E79" w:rsidRDefault="00F96E79" w:rsidP="00F96E79">
      <w:pPr>
        <w:jc w:val="both"/>
        <w:rPr>
          <w:rFonts w:ascii="Arial" w:hAnsi="Arial"/>
          <w:sz w:val="22"/>
          <w:szCs w:val="22"/>
        </w:rPr>
      </w:pPr>
      <w:proofErr w:type="spellStart"/>
      <w:r w:rsidRPr="008F0DB8">
        <w:rPr>
          <w:rFonts w:ascii="Arial" w:hAnsi="Arial"/>
          <w:b/>
        </w:rPr>
        <w:t>Follow</w:t>
      </w:r>
      <w:proofErr w:type="spellEnd"/>
      <w:r w:rsidRPr="008F0DB8">
        <w:rPr>
          <w:rFonts w:ascii="Arial" w:hAnsi="Arial"/>
          <w:b/>
        </w:rPr>
        <w:t xml:space="preserve"> up a 12 mesi</w:t>
      </w:r>
    </w:p>
    <w:p w14:paraId="035E2645" w14:textId="77777777" w:rsidR="00F96E79" w:rsidRDefault="00F96E79" w:rsidP="00F96E79">
      <w:pPr>
        <w:jc w:val="both"/>
        <w:rPr>
          <w:rFonts w:ascii="Arial" w:hAnsi="Arial"/>
          <w:sz w:val="22"/>
          <w:szCs w:val="22"/>
        </w:rPr>
      </w:pPr>
      <w:r w:rsidRPr="00F96E79">
        <w:rPr>
          <w:rFonts w:ascii="Arial" w:hAnsi="Arial"/>
          <w:sz w:val="22"/>
          <w:szCs w:val="22"/>
        </w:rPr>
        <w:t xml:space="preserve">Le osservazioni al </w:t>
      </w:r>
      <w:proofErr w:type="spellStart"/>
      <w:r w:rsidRPr="00F96E79">
        <w:rPr>
          <w:rFonts w:ascii="Arial" w:hAnsi="Arial"/>
          <w:sz w:val="22"/>
          <w:szCs w:val="22"/>
        </w:rPr>
        <w:t>follow</w:t>
      </w:r>
      <w:proofErr w:type="spellEnd"/>
      <w:r w:rsidRPr="00F96E79">
        <w:rPr>
          <w:rFonts w:ascii="Arial" w:hAnsi="Arial"/>
          <w:sz w:val="22"/>
          <w:szCs w:val="22"/>
        </w:rPr>
        <w:t xml:space="preserve"> up a 12 mesi dall’arruolamento hanno dimostrato una maggiore percentuale di pazienti senza risposta clinica al trattamento nel gruppo delle artriti reumatoidi di vecchia data, con elevata attività di malattia ma che non effettuavano terapia con </w:t>
      </w:r>
      <w:proofErr w:type="spellStart"/>
      <w:r w:rsidRPr="00F96E79">
        <w:rPr>
          <w:rFonts w:ascii="Arial" w:hAnsi="Arial"/>
          <w:sz w:val="22"/>
          <w:szCs w:val="22"/>
        </w:rPr>
        <w:t>bDMARDs</w:t>
      </w:r>
      <w:proofErr w:type="spellEnd"/>
      <w:r w:rsidRPr="00F96E79">
        <w:rPr>
          <w:rFonts w:ascii="Arial" w:hAnsi="Arial"/>
          <w:sz w:val="22"/>
          <w:szCs w:val="22"/>
        </w:rPr>
        <w:t xml:space="preserve">, se confrontata con i pazienti che facevano terapia con </w:t>
      </w:r>
      <w:proofErr w:type="spellStart"/>
      <w:r w:rsidRPr="00F96E79">
        <w:rPr>
          <w:rFonts w:ascii="Arial" w:hAnsi="Arial"/>
          <w:sz w:val="22"/>
          <w:szCs w:val="22"/>
        </w:rPr>
        <w:t>bDMARDs</w:t>
      </w:r>
      <w:proofErr w:type="spellEnd"/>
      <w:r w:rsidRPr="00F96E79">
        <w:rPr>
          <w:rFonts w:ascii="Arial" w:hAnsi="Arial"/>
          <w:sz w:val="22"/>
          <w:szCs w:val="22"/>
        </w:rPr>
        <w:t xml:space="preserve"> o con le AR di nuova diagnosi. Al contrario veniva evidenziata una maggiore percentuale di pazienti con risposta al trattamento e di remissione nel gruppo delle artriti reumatoidi di nuova diagnosi e nelle artriti reumatoidi che iniziavano o cambiavano </w:t>
      </w:r>
      <w:proofErr w:type="spellStart"/>
      <w:r w:rsidRPr="00F96E79">
        <w:rPr>
          <w:rFonts w:ascii="Arial" w:hAnsi="Arial"/>
          <w:sz w:val="22"/>
          <w:szCs w:val="22"/>
        </w:rPr>
        <w:t>bDMARDs</w:t>
      </w:r>
      <w:proofErr w:type="spellEnd"/>
      <w:r w:rsidRPr="00F96E79">
        <w:rPr>
          <w:rFonts w:ascii="Arial" w:hAnsi="Arial"/>
          <w:sz w:val="22"/>
          <w:szCs w:val="22"/>
        </w:rPr>
        <w:t>.</w:t>
      </w:r>
    </w:p>
    <w:p w14:paraId="38199190" w14:textId="77777777" w:rsidR="00264BEB" w:rsidRPr="00F96E79" w:rsidRDefault="00264BEB" w:rsidP="00F96E79">
      <w:pPr>
        <w:jc w:val="both"/>
        <w:rPr>
          <w:rFonts w:ascii="Arial" w:hAnsi="Arial"/>
          <w:sz w:val="22"/>
          <w:szCs w:val="22"/>
        </w:rPr>
      </w:pPr>
    </w:p>
    <w:p w14:paraId="611285DA" w14:textId="4A66C594" w:rsidR="00F96E79" w:rsidRPr="008F0DB8" w:rsidRDefault="00F96E79" w:rsidP="00F96E79">
      <w:pPr>
        <w:jc w:val="both"/>
        <w:rPr>
          <w:rFonts w:ascii="Arial" w:hAnsi="Arial"/>
          <w:b/>
        </w:rPr>
      </w:pPr>
      <w:r w:rsidRPr="008F0DB8">
        <w:rPr>
          <w:rFonts w:ascii="Arial" w:hAnsi="Arial"/>
          <w:b/>
        </w:rPr>
        <w:lastRenderedPageBreak/>
        <w:t>Incidenza di eventi avversi</w:t>
      </w:r>
    </w:p>
    <w:p w14:paraId="1EA5F475" w14:textId="77777777" w:rsidR="00F96E79" w:rsidRPr="00F96E79" w:rsidRDefault="00F96E79" w:rsidP="00F96E79">
      <w:pPr>
        <w:jc w:val="both"/>
        <w:rPr>
          <w:rFonts w:ascii="Arial" w:hAnsi="Arial"/>
          <w:sz w:val="22"/>
          <w:szCs w:val="22"/>
        </w:rPr>
      </w:pPr>
      <w:r w:rsidRPr="00F96E79">
        <w:rPr>
          <w:rFonts w:ascii="Arial" w:hAnsi="Arial"/>
          <w:sz w:val="22"/>
          <w:szCs w:val="22"/>
        </w:rPr>
        <w:t xml:space="preserve">I dati estrapolati dal Registro hanno valutato l’incidenza di eventi avversi nei tre gruppi di pazienti: la percentuale di eventi avversi segnalati è maggiore nel gruppo in trattamento con farmaci biotecnologici (58,1%) paragonato alle AR di nuova diagnosi (25,8%) o alle AR di vecchia data in terapia con </w:t>
      </w:r>
      <w:proofErr w:type="spellStart"/>
      <w:r w:rsidRPr="00F96E79">
        <w:rPr>
          <w:rFonts w:ascii="Arial" w:hAnsi="Arial"/>
          <w:sz w:val="22"/>
          <w:szCs w:val="22"/>
        </w:rPr>
        <w:t>cDMARDs</w:t>
      </w:r>
      <w:proofErr w:type="spellEnd"/>
      <w:r w:rsidRPr="00F96E79">
        <w:rPr>
          <w:rFonts w:ascii="Arial" w:hAnsi="Arial"/>
          <w:sz w:val="22"/>
          <w:szCs w:val="22"/>
        </w:rPr>
        <w:t xml:space="preserve"> (16,1%), tuttavia tale incremento è legato prevalentemente alle reazioni cutanee minori, solitamente nella sede di inoculo del farmaco. Le infezioni sono maggiori nei due gruppi caratterizzati da malattia di lunga durata, siano essi in terapia con </w:t>
      </w:r>
      <w:proofErr w:type="spellStart"/>
      <w:r w:rsidRPr="00F96E79">
        <w:rPr>
          <w:rFonts w:ascii="Arial" w:hAnsi="Arial"/>
          <w:sz w:val="22"/>
          <w:szCs w:val="22"/>
        </w:rPr>
        <w:t>bDMARDs</w:t>
      </w:r>
      <w:proofErr w:type="spellEnd"/>
      <w:r w:rsidRPr="00F96E79">
        <w:rPr>
          <w:rFonts w:ascii="Arial" w:hAnsi="Arial"/>
          <w:sz w:val="22"/>
          <w:szCs w:val="22"/>
        </w:rPr>
        <w:t xml:space="preserve"> (22,2%) o con </w:t>
      </w:r>
      <w:proofErr w:type="spellStart"/>
      <w:r w:rsidRPr="00F96E79">
        <w:rPr>
          <w:rFonts w:ascii="Arial" w:hAnsi="Arial"/>
          <w:sz w:val="22"/>
          <w:szCs w:val="22"/>
        </w:rPr>
        <w:t>cDMARDs</w:t>
      </w:r>
      <w:proofErr w:type="spellEnd"/>
      <w:r w:rsidRPr="00F96E79">
        <w:rPr>
          <w:rFonts w:ascii="Arial" w:hAnsi="Arial"/>
          <w:sz w:val="22"/>
          <w:szCs w:val="22"/>
        </w:rPr>
        <w:t xml:space="preserve"> (20%). Non si evidenzia aumento di eventi neoplastici nei pazienti in terapia con </w:t>
      </w:r>
      <w:proofErr w:type="spellStart"/>
      <w:r w:rsidRPr="00F96E79">
        <w:rPr>
          <w:rFonts w:ascii="Arial" w:hAnsi="Arial"/>
          <w:sz w:val="22"/>
          <w:szCs w:val="22"/>
        </w:rPr>
        <w:t>bDMARDs</w:t>
      </w:r>
      <w:proofErr w:type="spellEnd"/>
      <w:r w:rsidRPr="00F96E79">
        <w:rPr>
          <w:rFonts w:ascii="Arial" w:hAnsi="Arial"/>
          <w:sz w:val="22"/>
          <w:szCs w:val="22"/>
        </w:rPr>
        <w:t xml:space="preserve"> (1,9%) ma una più alta incidenza nei pazienti con AR in fase di elevata attività di malattia e in terapia con </w:t>
      </w:r>
      <w:proofErr w:type="spellStart"/>
      <w:r w:rsidRPr="00F96E79">
        <w:rPr>
          <w:rFonts w:ascii="Arial" w:hAnsi="Arial"/>
          <w:sz w:val="22"/>
          <w:szCs w:val="22"/>
        </w:rPr>
        <w:t>cDMARDs</w:t>
      </w:r>
      <w:proofErr w:type="spellEnd"/>
      <w:r w:rsidRPr="00F96E79">
        <w:rPr>
          <w:rFonts w:ascii="Arial" w:hAnsi="Arial"/>
          <w:sz w:val="22"/>
          <w:szCs w:val="22"/>
        </w:rPr>
        <w:t xml:space="preserve"> (6,7%).</w:t>
      </w:r>
    </w:p>
    <w:p w14:paraId="5F9FF46F" w14:textId="77777777" w:rsidR="00F96E79" w:rsidRPr="00F96E79" w:rsidRDefault="00F96E79" w:rsidP="00F96E79">
      <w:pPr>
        <w:jc w:val="both"/>
        <w:rPr>
          <w:rFonts w:ascii="Arial" w:hAnsi="Arial"/>
          <w:sz w:val="22"/>
          <w:szCs w:val="22"/>
        </w:rPr>
      </w:pPr>
    </w:p>
    <w:p w14:paraId="16712E8D" w14:textId="77777777" w:rsidR="00F96E79" w:rsidRPr="00F96E79" w:rsidRDefault="00F96E79" w:rsidP="00F96E79">
      <w:pPr>
        <w:jc w:val="both"/>
        <w:rPr>
          <w:rFonts w:ascii="Arial" w:hAnsi="Arial"/>
          <w:sz w:val="22"/>
          <w:szCs w:val="22"/>
        </w:rPr>
      </w:pPr>
      <w:r w:rsidRPr="008F0DB8">
        <w:rPr>
          <w:rFonts w:ascii="Arial" w:hAnsi="Arial"/>
          <w:b/>
        </w:rPr>
        <w:t>Conclusioni finali</w:t>
      </w:r>
    </w:p>
    <w:p w14:paraId="0F13A41A" w14:textId="77777777" w:rsidR="00F96E79" w:rsidRPr="00F96E79" w:rsidRDefault="00F96E79" w:rsidP="00F96E79">
      <w:pPr>
        <w:jc w:val="both"/>
        <w:rPr>
          <w:rFonts w:ascii="Arial" w:hAnsi="Arial"/>
          <w:sz w:val="22"/>
          <w:szCs w:val="22"/>
        </w:rPr>
      </w:pPr>
      <w:r w:rsidRPr="00F96E79">
        <w:rPr>
          <w:rFonts w:ascii="Arial" w:hAnsi="Arial"/>
          <w:sz w:val="22"/>
          <w:szCs w:val="22"/>
        </w:rPr>
        <w:t>I dati confermano quanto già evidenziato in altri Registri, in particolare:</w:t>
      </w:r>
    </w:p>
    <w:p w14:paraId="7F8B3ADB" w14:textId="2F197A88" w:rsidR="00F96E79" w:rsidRPr="00F96E79" w:rsidRDefault="00F96E79" w:rsidP="008F0DB8">
      <w:pPr>
        <w:pStyle w:val="Paragrafoelenco"/>
        <w:numPr>
          <w:ilvl w:val="0"/>
          <w:numId w:val="1"/>
        </w:numPr>
        <w:ind w:left="284" w:hanging="284"/>
        <w:jc w:val="both"/>
        <w:rPr>
          <w:rFonts w:ascii="Arial" w:hAnsi="Arial"/>
          <w:sz w:val="22"/>
          <w:szCs w:val="22"/>
        </w:rPr>
      </w:pPr>
      <w:r w:rsidRPr="00F96E79">
        <w:rPr>
          <w:rFonts w:ascii="Arial" w:hAnsi="Arial"/>
          <w:sz w:val="22"/>
          <w:szCs w:val="22"/>
        </w:rPr>
        <w:t xml:space="preserve">la maggiore efficacia di una terapia iniziata precocemente, così come della terapia con farmaci biotecnologici rispetto ai </w:t>
      </w:r>
      <w:proofErr w:type="spellStart"/>
      <w:r w:rsidRPr="00F96E79">
        <w:rPr>
          <w:rFonts w:ascii="Arial" w:hAnsi="Arial"/>
          <w:sz w:val="22"/>
          <w:szCs w:val="22"/>
        </w:rPr>
        <w:t>DMARDs</w:t>
      </w:r>
      <w:proofErr w:type="spellEnd"/>
      <w:r w:rsidRPr="00F96E79">
        <w:rPr>
          <w:rFonts w:ascii="Arial" w:hAnsi="Arial"/>
          <w:sz w:val="22"/>
          <w:szCs w:val="22"/>
        </w:rPr>
        <w:t xml:space="preserve"> tradizionali;</w:t>
      </w:r>
    </w:p>
    <w:p w14:paraId="1B5DD35B" w14:textId="786DB6B4" w:rsidR="00F96E79" w:rsidRPr="00F96E79" w:rsidRDefault="00F96E79" w:rsidP="008F0DB8">
      <w:pPr>
        <w:pStyle w:val="Paragrafoelenco"/>
        <w:numPr>
          <w:ilvl w:val="0"/>
          <w:numId w:val="1"/>
        </w:numPr>
        <w:ind w:left="284" w:hanging="284"/>
        <w:jc w:val="both"/>
        <w:rPr>
          <w:rFonts w:ascii="Arial" w:hAnsi="Arial"/>
          <w:sz w:val="22"/>
          <w:szCs w:val="22"/>
        </w:rPr>
      </w:pPr>
      <w:r w:rsidRPr="00F96E79">
        <w:rPr>
          <w:rFonts w:ascii="Arial" w:hAnsi="Arial"/>
          <w:sz w:val="22"/>
          <w:szCs w:val="22"/>
        </w:rPr>
        <w:t>l’assenza di maggiore incidenza di eventi avversi infettivi o neoplastici nei pazienti che effettuano terapie con farmaci biotecnologici.</w:t>
      </w:r>
      <w:r w:rsidR="008F0DB8">
        <w:rPr>
          <w:rFonts w:ascii="Arial" w:hAnsi="Arial"/>
          <w:sz w:val="22"/>
          <w:szCs w:val="22"/>
        </w:rPr>
        <w:t xml:space="preserve"> </w:t>
      </w:r>
    </w:p>
    <w:p w14:paraId="2B204EA2" w14:textId="77777777" w:rsidR="00C64CFC" w:rsidRPr="008F0DB8" w:rsidRDefault="00C64CFC" w:rsidP="008F0DB8">
      <w:pPr>
        <w:pStyle w:val="Paragrafoelenco"/>
        <w:ind w:left="284"/>
        <w:jc w:val="both"/>
        <w:rPr>
          <w:rFonts w:ascii="Arial" w:hAnsi="Arial"/>
          <w:sz w:val="22"/>
          <w:szCs w:val="22"/>
        </w:rPr>
      </w:pPr>
      <w:bookmarkStart w:id="0" w:name="_GoBack"/>
      <w:bookmarkEnd w:id="0"/>
    </w:p>
    <w:sectPr w:rsidR="00C64CFC" w:rsidRPr="008F0DB8" w:rsidSect="00BE6612">
      <w:headerReference w:type="first" r:id="rId7"/>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91C54" w14:textId="77777777" w:rsidR="00104802" w:rsidRDefault="00104802" w:rsidP="00BE6612">
      <w:r>
        <w:separator/>
      </w:r>
    </w:p>
  </w:endnote>
  <w:endnote w:type="continuationSeparator" w:id="0">
    <w:p w14:paraId="60D58218" w14:textId="77777777" w:rsidR="00104802" w:rsidRDefault="00104802" w:rsidP="00BE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6294" w14:textId="77777777" w:rsidR="00104802" w:rsidRDefault="00104802" w:rsidP="00BE6612">
      <w:r>
        <w:separator/>
      </w:r>
    </w:p>
  </w:footnote>
  <w:footnote w:type="continuationSeparator" w:id="0">
    <w:p w14:paraId="73115734" w14:textId="77777777" w:rsidR="00104802" w:rsidRDefault="00104802" w:rsidP="00BE66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AC78" w14:textId="77777777" w:rsidR="00BE6612" w:rsidRDefault="00BE6612">
    <w:pPr>
      <w:pStyle w:val="Intestazione"/>
    </w:pPr>
    <w:r>
      <w:rPr>
        <w:noProof/>
        <w:lang w:eastAsia="it-IT"/>
      </w:rPr>
      <w:drawing>
        <wp:anchor distT="0" distB="0" distL="114300" distR="114300" simplePos="0" relativeHeight="251658240" behindDoc="0" locked="0" layoutInCell="1" allowOverlap="1" wp14:anchorId="006666B8" wp14:editId="737F4D33">
          <wp:simplePos x="0" y="0"/>
          <wp:positionH relativeFrom="column">
            <wp:posOffset>-377190</wp:posOffset>
          </wp:positionH>
          <wp:positionV relativeFrom="paragraph">
            <wp:posOffset>-182880</wp:posOffset>
          </wp:positionV>
          <wp:extent cx="6963201" cy="9931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_0.jpg"/>
                  <pic:cNvPicPr/>
                </pic:nvPicPr>
                <pic:blipFill>
                  <a:blip r:embed="rId1">
                    <a:extLst>
                      <a:ext uri="{28A0092B-C50C-407E-A947-70E740481C1C}">
                        <a14:useLocalDpi xmlns:a14="http://schemas.microsoft.com/office/drawing/2010/main" val="0"/>
                      </a:ext>
                    </a:extLst>
                  </a:blip>
                  <a:stretch>
                    <a:fillRect/>
                  </a:stretch>
                </pic:blipFill>
                <pic:spPr>
                  <a:xfrm>
                    <a:off x="0" y="0"/>
                    <a:ext cx="6963201" cy="993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A32B4"/>
    <w:multiLevelType w:val="hybridMultilevel"/>
    <w:tmpl w:val="E46A6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12"/>
    <w:rsid w:val="00043004"/>
    <w:rsid w:val="00104802"/>
    <w:rsid w:val="00264BEB"/>
    <w:rsid w:val="00264D3C"/>
    <w:rsid w:val="002E1329"/>
    <w:rsid w:val="002E570D"/>
    <w:rsid w:val="00551151"/>
    <w:rsid w:val="005C0E71"/>
    <w:rsid w:val="007378AB"/>
    <w:rsid w:val="0075336A"/>
    <w:rsid w:val="007B13F0"/>
    <w:rsid w:val="00866C35"/>
    <w:rsid w:val="008F0DB8"/>
    <w:rsid w:val="009024F9"/>
    <w:rsid w:val="0095186E"/>
    <w:rsid w:val="00977C7E"/>
    <w:rsid w:val="00A9495D"/>
    <w:rsid w:val="00B1273C"/>
    <w:rsid w:val="00B13CC2"/>
    <w:rsid w:val="00B5097D"/>
    <w:rsid w:val="00B52542"/>
    <w:rsid w:val="00BC79FD"/>
    <w:rsid w:val="00BE6612"/>
    <w:rsid w:val="00C64CFC"/>
    <w:rsid w:val="00CC6282"/>
    <w:rsid w:val="00D23FFA"/>
    <w:rsid w:val="00DD2A55"/>
    <w:rsid w:val="00DE7E09"/>
    <w:rsid w:val="00F80F88"/>
    <w:rsid w:val="00F877E4"/>
    <w:rsid w:val="00F96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86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64CFC"/>
    <w:rPr>
      <w:rFonts w:ascii="Times New Roman" w:eastAsia="MS Mincho" w:hAnsi="Times New Roman"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6612"/>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BE6612"/>
  </w:style>
  <w:style w:type="paragraph" w:styleId="Pidipagina">
    <w:name w:val="footer"/>
    <w:basedOn w:val="Normale"/>
    <w:link w:val="PidipaginaCarattere"/>
    <w:uiPriority w:val="99"/>
    <w:unhideWhenUsed/>
    <w:rsid w:val="00BE6612"/>
    <w:pPr>
      <w:tabs>
        <w:tab w:val="center" w:pos="4819"/>
        <w:tab w:val="right" w:pos="9638"/>
      </w:tabs>
    </w:pPr>
  </w:style>
  <w:style w:type="character" w:customStyle="1" w:styleId="PidipaginaCarattere">
    <w:name w:val="Piè di pagina Carattere"/>
    <w:basedOn w:val="Carpredefinitoparagrafo"/>
    <w:link w:val="Pidipagina"/>
    <w:uiPriority w:val="99"/>
    <w:rsid w:val="00BE6612"/>
  </w:style>
  <w:style w:type="paragraph" w:styleId="Mappadocumento">
    <w:name w:val="Document Map"/>
    <w:basedOn w:val="Normale"/>
    <w:link w:val="MappadocumentoCarattere"/>
    <w:uiPriority w:val="99"/>
    <w:semiHidden/>
    <w:unhideWhenUsed/>
    <w:rsid w:val="00C64CFC"/>
  </w:style>
  <w:style w:type="character" w:customStyle="1" w:styleId="MappadocumentoCarattere">
    <w:name w:val="Mappa documento Carattere"/>
    <w:basedOn w:val="Carpredefinitoparagrafo"/>
    <w:link w:val="Mappadocumento"/>
    <w:uiPriority w:val="99"/>
    <w:semiHidden/>
    <w:rsid w:val="00C64CFC"/>
    <w:rPr>
      <w:rFonts w:ascii="Times New Roman" w:eastAsia="MS Mincho" w:hAnsi="Times New Roman" w:cs="Times New Roman"/>
      <w:lang w:eastAsia="ja-JP"/>
    </w:rPr>
  </w:style>
  <w:style w:type="paragraph" w:styleId="Paragrafoelenco">
    <w:name w:val="List Paragraph"/>
    <w:basedOn w:val="Normale"/>
    <w:uiPriority w:val="34"/>
    <w:qFormat/>
    <w:rsid w:val="00F87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720</Words>
  <Characters>4107</Characters>
  <Application>Microsoft Macintosh Word</Application>
  <DocSecurity>0</DocSecurity>
  <Lines>34</Lines>
  <Paragraphs>9</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
    </vt:vector>
  </TitlesOfParts>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Ufficio Stampa</cp:lastModifiedBy>
  <cp:revision>6</cp:revision>
  <cp:lastPrinted>2016-11-28T11:00:00Z</cp:lastPrinted>
  <dcterms:created xsi:type="dcterms:W3CDTF">2016-11-30T08:48:00Z</dcterms:created>
  <dcterms:modified xsi:type="dcterms:W3CDTF">2016-11-30T11:00:00Z</dcterms:modified>
</cp:coreProperties>
</file>